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sz w:val="27"/>
          <w:szCs w:val="27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40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7"/>
          <w:szCs w:val="27"/>
          <w:lang w:val="en-US"/>
        </w:rPr>
      </w:pP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7"/>
          <w:szCs w:val="27"/>
        </w:rPr>
      </w:pPr>
      <w:r>
        <w:rPr>
          <w:b/>
          <w:sz w:val="27"/>
          <w:szCs w:val="27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</w:rPr>
      </w:r>
      <w:r>
        <w:rPr>
          <w:b/>
          <w:color w:val="000000"/>
          <w:spacing w:val="-5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5"/>
          <w:sz w:val="27"/>
          <w:szCs w:val="27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  <w:t xml:space="preserve">  </w:t>
      </w:r>
      <w:r>
        <w:rPr>
          <w:b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Р І Ш Е Н Н Я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rPr>
          <w:color w:val="000000"/>
          <w:spacing w:val="-9"/>
          <w:sz w:val="27"/>
          <w:szCs w:val="27"/>
        </w:rPr>
      </w:pPr>
      <w:r>
        <w:rPr>
          <w:spacing w:val="-7"/>
          <w:sz w:val="27"/>
          <w:szCs w:val="27"/>
          <w:lang w:val="uk-UA"/>
        </w:rPr>
        <w:t xml:space="preserve">14</w:t>
      </w:r>
      <w:r>
        <w:rPr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травня</w:t>
      </w:r>
      <w:r>
        <w:rPr>
          <w:color w:val="ff0000"/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</w:rPr>
        <w:t xml:space="preserve">2026</w:t>
      </w:r>
      <w:r>
        <w:rPr>
          <w:spacing w:val="-9"/>
          <w:sz w:val="27"/>
          <w:szCs w:val="27"/>
        </w:rPr>
        <w:t xml:space="preserve"> року</w:t>
      </w:r>
      <w:r>
        <w:rPr>
          <w:color w:val="000000"/>
          <w:spacing w:val="-9"/>
          <w:sz w:val="27"/>
          <w:szCs w:val="27"/>
        </w:rPr>
        <w:t xml:space="preserve">                                 м. </w:t>
      </w:r>
      <w:r>
        <w:rPr>
          <w:color w:val="000000"/>
          <w:spacing w:val="-7"/>
          <w:sz w:val="27"/>
          <w:szCs w:val="27"/>
        </w:rPr>
        <w:t xml:space="preserve">Берестин </w:t>
      </w:r>
      <w:r>
        <w:rPr>
          <w:color w:val="000000"/>
          <w:spacing w:val="-9"/>
          <w:sz w:val="27"/>
          <w:szCs w:val="27"/>
        </w:rPr>
        <w:tab/>
        <w:t xml:space="preserve">       </w:t>
      </w:r>
      <w:r>
        <w:rPr>
          <w:color w:val="000000"/>
          <w:spacing w:val="-9"/>
          <w:sz w:val="27"/>
          <w:szCs w:val="27"/>
        </w:rPr>
        <w:tab/>
      </w:r>
      <w:r>
        <w:rPr>
          <w:color w:val="000000"/>
          <w:spacing w:val="-9"/>
          <w:sz w:val="27"/>
          <w:szCs w:val="27"/>
        </w:rPr>
        <w:tab/>
        <w:t xml:space="preserve">            </w:t>
      </w:r>
      <w:r>
        <w:rPr>
          <w:color w:val="000000"/>
          <w:spacing w:val="-9"/>
          <w:sz w:val="27"/>
          <w:szCs w:val="27"/>
          <w:lang w:val="uk-UA"/>
        </w:rPr>
        <w:t xml:space="preserve">      </w:t>
      </w:r>
      <w:r>
        <w:rPr>
          <w:color w:val="000000"/>
          <w:spacing w:val="-9"/>
          <w:sz w:val="27"/>
          <w:szCs w:val="27"/>
        </w:rPr>
        <w:t xml:space="preserve">    № </w:t>
      </w:r>
      <w:r>
        <w:rPr>
          <w:color w:val="000000"/>
          <w:spacing w:val="-9"/>
          <w:sz w:val="27"/>
          <w:szCs w:val="27"/>
          <w:lang w:val="uk-UA"/>
        </w:rPr>
        <w:t xml:space="preserve">280</w:t>
      </w:r>
      <w:r>
        <w:rPr>
          <w:color w:val="000000"/>
          <w:spacing w:val="-9"/>
          <w:sz w:val="27"/>
          <w:szCs w:val="27"/>
        </w:rPr>
      </w:r>
      <w:r>
        <w:rPr>
          <w:color w:val="000000"/>
          <w:spacing w:val="-9"/>
          <w:sz w:val="27"/>
          <w:szCs w:val="27"/>
        </w:rPr>
      </w:r>
    </w:p>
    <w:p>
      <w:pPr>
        <w:pBdr/>
        <w:spacing w:line="240" w:lineRule="auto"/>
        <w:ind/>
        <w:rPr>
          <w:spacing w:val="-9"/>
          <w:sz w:val="27"/>
          <w:szCs w:val="27"/>
        </w:rPr>
      </w:pP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tcBorders/>
            <w:tcW w:w="5920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      </w:r>
            <w:r>
              <w:rPr>
                <w:rFonts w:eastAsia="Calibri"/>
                <w:sz w:val="27"/>
                <w:szCs w:val="27"/>
                <w:lang w:eastAsia="en-US"/>
              </w:rPr>
            </w:r>
            <w:r>
              <w:rPr>
                <w:rFonts w:eastAsia="Calibri"/>
                <w:sz w:val="27"/>
                <w:szCs w:val="27"/>
                <w:lang w:eastAsia="en-US"/>
              </w:rPr>
            </w:r>
          </w:p>
        </w:tc>
      </w:tr>
    </w:tbl>
    <w:p>
      <w:pPr>
        <w:pBdr/>
        <w:spacing w:line="240" w:lineRule="auto"/>
        <w:ind w:right="4109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240" w:lineRule="auto"/>
        <w:ind w:firstLine="720"/>
        <w:jc w:val="both"/>
        <w:rPr>
          <w:sz w:val="27"/>
          <w:szCs w:val="27"/>
          <w:highlight w:val="none"/>
        </w:rPr>
      </w:pPr>
      <w:r>
        <w:rPr>
          <w:sz w:val="27"/>
          <w:szCs w:val="27"/>
        </w:rPr>
        <w:t xml:space="preserve">В</w:t>
      </w:r>
      <w:r>
        <w:rPr>
          <w:sz w:val="27"/>
          <w:szCs w:val="27"/>
        </w:rPr>
        <w:t xml:space="preserve">ідповідно до статті 40 Закону України «Про місцеве самоврядування в Україні», постанови Кабінету Міністрів України від 26.03.2022  № 380 «Про збір, обробку та облік інформації про пошкоджене та знищене нерухоме майно внаслідок бойових дій, терористичних ак</w:t>
      </w:r>
      <w:r>
        <w:rPr>
          <w:sz w:val="27"/>
          <w:szCs w:val="27"/>
        </w:rPr>
        <w:t xml:space="preserve">тів, диверсій, спричинених агресією російської федерації»,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</w:t>
      </w:r>
      <w:r>
        <w:rPr>
          <w:sz w:val="27"/>
          <w:szCs w:val="27"/>
        </w:rPr>
        <w:t xml:space="preserve">едерації, з використанням електронної публічної послуги «єВідновлення», затвердженого постановою Кабінету Міністрів України від 21.04.2023 № 381, та постановою Кабінету Міністрів України від 30.05.2023 № 565 (зміни до Постанови № 381), рішення виконавчого </w:t>
      </w:r>
      <w:r>
        <w:rPr>
          <w:sz w:val="27"/>
          <w:szCs w:val="27"/>
        </w:rPr>
        <w:t xml:space="preserve">комітету </w:t>
      </w:r>
      <w:r>
        <w:rPr>
          <w:sz w:val="27"/>
          <w:szCs w:val="27"/>
          <w:lang w:val="uk-UA"/>
        </w:rPr>
        <w:t xml:space="preserve">Красноградської </w:t>
      </w:r>
      <w:r>
        <w:rPr>
          <w:sz w:val="27"/>
          <w:szCs w:val="27"/>
        </w:rPr>
        <w:t xml:space="preserve">міської ради</w:t>
      </w:r>
      <w:r>
        <w:rPr>
          <w:sz w:val="27"/>
          <w:szCs w:val="27"/>
        </w:rPr>
        <w:t xml:space="preserve"> від 24 травня 2023 року №259 «Про створення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</w:t>
      </w:r>
      <w:r>
        <w:rPr>
          <w:sz w:val="27"/>
          <w:szCs w:val="27"/>
        </w:rPr>
        <w:t xml:space="preserve">дерації проти України» (зі змінами), з метою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 на території </w:t>
      </w:r>
      <w:r>
        <w:rPr>
          <w:sz w:val="27"/>
          <w:szCs w:val="27"/>
        </w:rPr>
        <w:t xml:space="preserve">Берестинської</w:t>
      </w:r>
      <w:r>
        <w:rPr>
          <w:sz w:val="27"/>
          <w:szCs w:val="27"/>
          <w:lang w:val="uk-UA"/>
        </w:rPr>
        <w:t xml:space="preserve"> </w:t>
      </w:r>
      <w:r>
        <w:rPr>
          <w:sz w:val="27"/>
          <w:szCs w:val="27"/>
        </w:rPr>
        <w:t xml:space="preserve">міської територіальної громади, виконавчий комітет Берестинської міської ради 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 w14:paraId="3580AEB0">
      <w:pPr>
        <w:pBdr/>
        <w:spacing w:line="240" w:lineRule="auto"/>
        <w:ind w:firstLine="720"/>
        <w:jc w:val="both"/>
        <w:rPr>
          <w:sz w:val="27"/>
          <w:szCs w:val="27"/>
        </w:rPr>
      </w:pPr>
      <w:r>
        <w:rPr>
          <w:sz w:val="27"/>
          <w:szCs w:val="27"/>
          <w:highlight w:val="none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240" w:lineRule="auto"/>
        <w:ind w:right="-2"/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В И Р І Ш И В: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widowControl w:val="false"/>
        <w:pBdr/>
        <w:spacing w:line="240" w:lineRule="auto"/>
        <w:ind w:firstLine="577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1. 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від </w:t>
      </w:r>
      <w:r>
        <w:rPr>
          <w:sz w:val="28"/>
          <w:szCs w:val="28"/>
          <w:lang w:val="uk-UA"/>
        </w:rPr>
        <w:t xml:space="preserve">30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квітня</w:t>
      </w:r>
      <w:r>
        <w:rPr>
          <w:sz w:val="28"/>
          <w:szCs w:val="28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 року </w:t>
      </w:r>
      <w:r>
        <w:rPr>
          <w:spacing w:val="-9"/>
          <w:sz w:val="28"/>
          <w:szCs w:val="28"/>
        </w:rPr>
        <w:t xml:space="preserve">№ 01-19/</w:t>
      </w:r>
      <w:r>
        <w:rPr>
          <w:spacing w:val="-9"/>
          <w:sz w:val="28"/>
          <w:szCs w:val="28"/>
          <w:lang w:val="uk-UA"/>
        </w:rPr>
        <w:t xml:space="preserve">9</w:t>
      </w:r>
      <w:r>
        <w:rPr>
          <w:spacing w:val="-9"/>
          <w:sz w:val="28"/>
          <w:szCs w:val="28"/>
          <w:lang w:val="uk-UA"/>
        </w:rPr>
        <w:t xml:space="preserve">5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 xml:space="preserve">за заявою </w:t>
      </w:r>
      <w:r>
        <w:rPr>
          <w:sz w:val="28"/>
          <w:szCs w:val="28"/>
          <w:lang w:val="uk-UA"/>
        </w:rPr>
        <w:t xml:space="preserve">особи 3</w:t>
      </w:r>
      <w:r>
        <w:rPr>
          <w:sz w:val="28"/>
          <w:szCs w:val="28"/>
          <w:lang w:val="uk-UA"/>
        </w:rPr>
        <w:t xml:space="preserve"> </w:t>
      </w:r>
      <w:r>
        <w:rPr>
          <w:iCs/>
          <w:sz w:val="28"/>
          <w:szCs w:val="28"/>
          <w:lang w:val="uk-UA"/>
        </w:rPr>
        <w:t xml:space="preserve">№ЗВ-31.03.2026-337500 від 31.03.2026 року</w:t>
      </w:r>
      <w:r>
        <w:rPr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(додається).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5B25F279">
      <w:pPr>
        <w:pBdr/>
        <w:tabs>
          <w:tab w:val="center" w:leader="none" w:pos="4677"/>
        </w:tabs>
        <w:spacing w:line="240" w:lineRule="auto"/>
        <w:ind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center" w:leader="none" w:pos="4677"/>
        </w:tabs>
        <w:spacing w:line="240" w:lineRule="auto"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</w:rPr>
        <w:t xml:space="preserve">іськ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</w:rPr>
        <w:t xml:space="preserve"> голов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</w:rPr>
        <w:t xml:space="preserve">                        </w:t>
      </w:r>
      <w:r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</w:rPr>
        <w:t xml:space="preserve">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     </w:t>
      </w:r>
      <w:r>
        <w:rPr>
          <w:sz w:val="28"/>
          <w:szCs w:val="28"/>
          <w:lang w:val="uk-UA"/>
        </w:rPr>
        <w:t xml:space="preserve">Світлана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КРИВЕНКО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>
      <w:pPr>
        <w:pBdr/>
        <w:spacing w:line="240" w:lineRule="auto"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40" w:lineRule="auto"/>
        <w:ind w:right="-5" w:firstLine="708" w:left="4395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</w:t>
      </w:r>
      <w:r>
        <w:rPr>
          <w:sz w:val="24"/>
          <w:szCs w:val="24"/>
        </w:rPr>
        <w:t xml:space="preserve">Додаток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 w:line="240" w:lineRule="auto"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до рішення виконавчого комітету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 w:line="240" w:lineRule="auto"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Берестинської міської ради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 w:line="240" w:lineRule="auto"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7"/>
          <w:sz w:val="24"/>
          <w:szCs w:val="24"/>
        </w:rPr>
        <w:t xml:space="preserve">           </w:t>
      </w:r>
      <w:r>
        <w:rPr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spacing w:val="-7"/>
          <w:sz w:val="24"/>
          <w:szCs w:val="24"/>
        </w:rPr>
        <w:t xml:space="preserve">   </w:t>
      </w:r>
      <w:r>
        <w:rPr>
          <w:spacing w:val="-7"/>
          <w:sz w:val="24"/>
          <w:szCs w:val="24"/>
          <w:lang w:val="uk-UA"/>
        </w:rPr>
        <w:t xml:space="preserve">            </w:t>
      </w:r>
      <w:r>
        <w:rPr>
          <w:spacing w:val="-7"/>
          <w:sz w:val="24"/>
          <w:szCs w:val="24"/>
        </w:rPr>
        <w:t xml:space="preserve">від </w:t>
      </w:r>
      <w:r>
        <w:rPr>
          <w:spacing w:val="-7"/>
          <w:sz w:val="24"/>
          <w:szCs w:val="24"/>
          <w:lang w:val="uk-UA"/>
        </w:rPr>
        <w:t xml:space="preserve">14</w:t>
      </w:r>
      <w:r>
        <w:rPr>
          <w:spacing w:val="-7"/>
          <w:sz w:val="24"/>
          <w:szCs w:val="24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травня</w:t>
      </w:r>
      <w:r>
        <w:rPr>
          <w:spacing w:val="-7"/>
          <w:sz w:val="24"/>
          <w:szCs w:val="24"/>
        </w:rPr>
        <w:t xml:space="preserve"> 202</w:t>
      </w:r>
      <w:r>
        <w:rPr>
          <w:spacing w:val="-7"/>
          <w:sz w:val="24"/>
          <w:szCs w:val="24"/>
          <w:lang w:val="uk-UA"/>
        </w:rPr>
        <w:t xml:space="preserve">6</w:t>
      </w:r>
      <w:r>
        <w:rPr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</w:t>
      </w:r>
      <w:r>
        <w:rPr>
          <w:spacing w:val="-5"/>
          <w:sz w:val="24"/>
          <w:szCs w:val="24"/>
          <w:lang w:val="uk-UA"/>
        </w:rPr>
        <w:t xml:space="preserve"> 280</w:t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 w:line="240" w:lineRule="auto"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 w:line="240" w:lineRule="auto"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40" w:lineRule="auto"/>
        <w:ind/>
        <w:rPr>
          <w:b/>
          <w:color w:val="ff0000"/>
          <w:spacing w:val="-7"/>
          <w:sz w:val="24"/>
          <w:szCs w:val="24"/>
          <w:lang w:val="uk-UA"/>
        </w:rPr>
      </w:pP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</w:p>
    <w:p>
      <w:pPr>
        <w:pBdr/>
        <w:spacing w:line="240" w:lineRule="auto"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Н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 w:line="240" w:lineRule="auto"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 w:line="240" w:lineRule="auto"/>
        <w:ind/>
        <w:rPr>
          <w:spacing w:val="-9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30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квітня</w:t>
      </w:r>
      <w:r>
        <w:rPr>
          <w:sz w:val="24"/>
          <w:szCs w:val="24"/>
          <w:lang w:val="uk-UA"/>
        </w:rPr>
        <w:t xml:space="preserve"> 2026 року</w:t>
      </w:r>
      <w:r>
        <w:rPr>
          <w:spacing w:val="-7"/>
          <w:sz w:val="24"/>
          <w:szCs w:val="24"/>
          <w:lang w:val="uk-UA"/>
        </w:rPr>
        <w:tab/>
        <w:t xml:space="preserve">            </w:t>
      </w:r>
      <w:r>
        <w:rPr>
          <w:spacing w:val="-7"/>
          <w:sz w:val="24"/>
          <w:szCs w:val="24"/>
          <w:lang w:val="uk-UA"/>
        </w:rPr>
        <w:t xml:space="preserve">            </w:t>
      </w:r>
      <w:r>
        <w:rPr>
          <w:spacing w:val="-7"/>
          <w:sz w:val="24"/>
          <w:szCs w:val="24"/>
          <w:lang w:val="uk-UA"/>
        </w:rPr>
        <w:t xml:space="preserve">             м. Берестин 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9"/>
          <w:sz w:val="24"/>
          <w:szCs w:val="24"/>
          <w:lang w:val="uk-UA"/>
        </w:rPr>
        <w:t xml:space="preserve">                             </w:t>
      </w:r>
      <w:r>
        <w:rPr>
          <w:spacing w:val="-9"/>
          <w:sz w:val="24"/>
          <w:szCs w:val="24"/>
          <w:lang w:val="uk-UA"/>
        </w:rPr>
        <w:t xml:space="preserve">№ 01-19/</w:t>
      </w:r>
      <w:r>
        <w:rPr>
          <w:spacing w:val="-9"/>
          <w:sz w:val="24"/>
          <w:szCs w:val="24"/>
          <w:lang w:val="uk-UA"/>
        </w:rPr>
        <w:t xml:space="preserve">95</w:t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 w:line="240" w:lineRule="auto"/>
        <w:ind/>
        <w:rPr>
          <w:spacing w:val="-9"/>
          <w:sz w:val="24"/>
          <w:szCs w:val="24"/>
          <w:lang w:val="uk-UA"/>
        </w:rPr>
      </w:pP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 w:line="240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Про надання компенсації за заявою про надання компенсації для відновлення пошкодженого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40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об’єкта нерухомого майна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40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Особі 3</w:t>
      </w:r>
      <w:r>
        <w:rPr>
          <w:iCs/>
          <w:sz w:val="24"/>
          <w:szCs w:val="24"/>
          <w:lang w:val="uk-UA"/>
        </w:rPr>
      </w:r>
    </w:p>
    <w:p>
      <w:pPr>
        <w:pBdr/>
        <w:spacing w:line="240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(заява № ЗВ-</w:t>
      </w:r>
      <w:r>
        <w:rPr>
          <w:iCs/>
          <w:sz w:val="24"/>
          <w:szCs w:val="24"/>
          <w:lang w:val="uk-UA"/>
        </w:rPr>
        <w:t xml:space="preserve">31</w:t>
      </w:r>
      <w:r>
        <w:rPr>
          <w:iCs/>
          <w:sz w:val="24"/>
          <w:szCs w:val="24"/>
          <w:lang w:val="uk-UA"/>
        </w:rPr>
        <w:t xml:space="preserve">.0</w:t>
      </w:r>
      <w:r>
        <w:rPr>
          <w:iCs/>
          <w:sz w:val="24"/>
          <w:szCs w:val="24"/>
          <w:lang w:val="uk-UA"/>
        </w:rPr>
        <w:t xml:space="preserve">3</w:t>
      </w:r>
      <w:r>
        <w:rPr>
          <w:iCs/>
          <w:sz w:val="24"/>
          <w:szCs w:val="24"/>
          <w:lang w:val="uk-UA"/>
        </w:rPr>
        <w:t xml:space="preserve">.2026-</w:t>
      </w:r>
      <w:r>
        <w:rPr>
          <w:iCs/>
          <w:sz w:val="24"/>
          <w:szCs w:val="24"/>
          <w:lang w:val="uk-UA"/>
        </w:rPr>
        <w:t xml:space="preserve">337500</w:t>
      </w:r>
      <w:r>
        <w:rPr>
          <w:iCs/>
          <w:sz w:val="24"/>
          <w:szCs w:val="24"/>
          <w:lang w:val="uk-UA"/>
        </w:rPr>
        <w:t xml:space="preserve">)</w:t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</w:r>
    </w:p>
    <w:p>
      <w:pPr>
        <w:pBdr/>
        <w:spacing w:line="240" w:lineRule="auto"/>
        <w:ind w:right="4109"/>
        <w:rPr>
          <w:color w:val="ff0000"/>
          <w:sz w:val="24"/>
          <w:szCs w:val="24"/>
          <w:lang w:val="uk-UA"/>
        </w:rPr>
      </w:pP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Відповідно до рішення виконавчого комітету Красноградської міської ради № 259                 від 24 травня 2023 року (зі змінами) було створено Комісію з розгляду питань щодо надання компенсації за пошкоджені об’</w:t>
      </w:r>
      <w:r>
        <w:rPr>
          <w:sz w:val="24"/>
          <w:szCs w:val="24"/>
          <w:lang w:val="uk-UA"/>
        </w:rPr>
        <w:t xml:space="preserve">єкти нерухомого майна внаслідок бойових дій, терористичних актів, диверсій, спричинених збройною агресією Російської Федерації з використанням електронної публічної послуги «єВідновлення» (далі — Комісія) та затверджено її кількісний та персональний склад.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31</w:t>
      </w:r>
      <w:r>
        <w:rPr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  <w:t xml:space="preserve">03</w:t>
      </w:r>
      <w:r>
        <w:rPr>
          <w:sz w:val="24"/>
          <w:szCs w:val="24"/>
          <w:lang w:val="uk-UA"/>
        </w:rPr>
        <w:t xml:space="preserve">.202</w:t>
      </w:r>
      <w:r>
        <w:rPr>
          <w:sz w:val="24"/>
          <w:szCs w:val="24"/>
          <w:lang w:val="uk-UA"/>
        </w:rPr>
        <w:t xml:space="preserve">6</w:t>
      </w:r>
      <w:r>
        <w:rPr>
          <w:sz w:val="24"/>
          <w:szCs w:val="24"/>
          <w:lang w:val="uk-UA"/>
        </w:rPr>
        <w:t xml:space="preserve"> року засобами Державного реєстру майна, пошкодженого та знищеного</w:t>
      </w:r>
      <w:r>
        <w:rPr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</w:t>
      </w:r>
      <w:r>
        <w:rPr>
          <w:rFonts w:eastAsia="Arial"/>
          <w:sz w:val="24"/>
          <w:szCs w:val="24"/>
          <w:lang w:val="uk-UA"/>
        </w:rPr>
        <w:t xml:space="preserve">нерухомого майна</w:t>
      </w:r>
      <w:r>
        <w:rPr>
          <w:sz w:val="24"/>
          <w:szCs w:val="24"/>
          <w:lang w:val="uk-UA"/>
        </w:rPr>
        <w:t xml:space="preserve"> гр</w:t>
      </w:r>
      <w:r>
        <w:rPr>
          <w:sz w:val="24"/>
          <w:szCs w:val="24"/>
          <w:lang w:val="uk-UA"/>
        </w:rPr>
        <w:t xml:space="preserve">омадянина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особи 3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  <w:t xml:space="preserve">                    </w:t>
      </w:r>
      <w:r>
        <w:rPr>
          <w:sz w:val="24"/>
          <w:szCs w:val="24"/>
          <w:shd w:val="clear" w:color="auto" w:fill="ffffff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№ЗВ-</w:t>
      </w:r>
      <w:r>
        <w:rPr>
          <w:iCs/>
          <w:sz w:val="24"/>
          <w:szCs w:val="24"/>
          <w:lang w:val="uk-UA"/>
        </w:rPr>
        <w:t xml:space="preserve">31.03.2026-337500 від 31.03</w:t>
      </w:r>
      <w:r>
        <w:rPr>
          <w:iCs/>
          <w:sz w:val="24"/>
          <w:szCs w:val="24"/>
          <w:lang w:val="uk-UA"/>
        </w:rPr>
        <w:t xml:space="preserve">.202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 року.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метою розгляду</w:t>
      </w:r>
      <w:r>
        <w:rPr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гр</w:t>
      </w:r>
      <w:r>
        <w:rPr>
          <w:sz w:val="24"/>
          <w:szCs w:val="24"/>
          <w:lang w:val="uk-UA"/>
        </w:rPr>
        <w:t xml:space="preserve">омадянина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  <w:t xml:space="preserve">особи 3</w:t>
      </w:r>
      <w:r/>
      <w:r>
        <w:rPr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№ЗВ-</w:t>
      </w:r>
      <w:r>
        <w:rPr>
          <w:iCs/>
          <w:sz w:val="24"/>
          <w:szCs w:val="24"/>
          <w:lang w:val="uk-UA"/>
        </w:rPr>
        <w:t xml:space="preserve">31.03.2026-337500 від 31.03</w:t>
      </w:r>
      <w:r>
        <w:rPr>
          <w:iCs/>
          <w:sz w:val="24"/>
          <w:szCs w:val="24"/>
          <w:lang w:val="uk-UA"/>
        </w:rPr>
        <w:t xml:space="preserve">.202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 року</w:t>
      </w:r>
      <w:r>
        <w:rPr>
          <w:rFonts w:eastAsia="Arial" w:cs="Arial"/>
          <w:sz w:val="24"/>
          <w:szCs w:val="24"/>
          <w:lang w:val="uk-UA"/>
        </w:rPr>
        <w:t xml:space="preserve"> Комісією на виконання вимог пункту 10 </w:t>
      </w:r>
      <w:r>
        <w:rPr>
          <w:sz w:val="24"/>
          <w:szCs w:val="24"/>
          <w:lang w:val="uk-UA"/>
        </w:rPr>
        <w:t xml:space="preserve">Порядку надання компенсації для  відновлення окремих категорій об’єктів нерухомого майна, пошкоджених  внаслідок бойо</w:t>
      </w:r>
      <w:r>
        <w:rPr>
          <w:sz w:val="24"/>
          <w:szCs w:val="24"/>
          <w:lang w:val="uk-UA"/>
        </w:rPr>
        <w:t xml:space="preserve">вих дій, терористичних актів, диверсій, спричинених збройною агресією Російської Федерації, з використанням електронної публічної послуги  “єВідновлення”, затвердженого постановою Кабінету Міністрів України від  21.04.2023 р. № 381 (далі - Порядок № 381), </w:t>
      </w:r>
      <w:r>
        <w:rPr>
          <w:rFonts w:eastAsia="Arial" w:cs="Arial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 w:cs="Arial"/>
          <w:i/>
          <w:iCs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sz w:val="24"/>
          <w:szCs w:val="24"/>
          <w:lang w:val="uk-UA"/>
        </w:rPr>
        <w:t xml:space="preserve">).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становить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459 606,21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</w:t>
      </w:r>
      <w:r>
        <w:rPr>
          <w:b/>
          <w:i/>
          <w:iCs/>
          <w:sz w:val="24"/>
          <w:szCs w:val="24"/>
          <w:u w:val="single"/>
          <w:lang w:val="uk-UA"/>
        </w:rPr>
        <w:t xml:space="preserve">. (</w:t>
      </w:r>
      <w:r>
        <w:rPr>
          <w:b/>
          <w:i/>
          <w:iCs/>
          <w:sz w:val="24"/>
          <w:szCs w:val="24"/>
          <w:u w:val="single"/>
          <w:lang w:val="uk-UA"/>
        </w:rPr>
        <w:t xml:space="preserve">чотириста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п’ят</w:t>
      </w:r>
      <w:r>
        <w:rPr>
          <w:b/>
          <w:i/>
          <w:iCs/>
          <w:sz w:val="24"/>
          <w:szCs w:val="24"/>
          <w:u w:val="single"/>
          <w:lang w:val="uk-UA"/>
        </w:rPr>
        <w:t xml:space="preserve">десят дев’ять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тисяч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шістсот шість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грив</w:t>
      </w:r>
      <w:r>
        <w:rPr>
          <w:b/>
          <w:i/>
          <w:iCs/>
          <w:sz w:val="24"/>
          <w:szCs w:val="24"/>
          <w:u w:val="single"/>
          <w:lang w:val="uk-UA"/>
        </w:rPr>
        <w:t xml:space="preserve">е</w:t>
      </w:r>
      <w:r>
        <w:rPr>
          <w:b/>
          <w:i/>
          <w:iCs/>
          <w:sz w:val="24"/>
          <w:szCs w:val="24"/>
          <w:u w:val="single"/>
          <w:lang w:val="uk-UA"/>
        </w:rPr>
        <w:t xml:space="preserve">н</w:t>
      </w:r>
      <w:r>
        <w:rPr>
          <w:b/>
          <w:i/>
          <w:iCs/>
          <w:sz w:val="24"/>
          <w:szCs w:val="24"/>
          <w:u w:val="single"/>
          <w:lang w:val="uk-UA"/>
        </w:rPr>
        <w:t xml:space="preserve">ь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21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копійк</w:t>
      </w:r>
      <w:r>
        <w:rPr>
          <w:b/>
          <w:i/>
          <w:iCs/>
          <w:sz w:val="24"/>
          <w:szCs w:val="24"/>
          <w:u w:val="single"/>
          <w:lang w:val="uk-UA"/>
        </w:rPr>
        <w:t xml:space="preserve">а</w:t>
      </w:r>
      <w:r>
        <w:rPr>
          <w:b/>
          <w:i/>
          <w:iCs/>
          <w:sz w:val="24"/>
          <w:szCs w:val="24"/>
          <w:u w:val="single"/>
          <w:lang w:val="uk-UA"/>
        </w:rPr>
        <w:t xml:space="preserve">).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пошкодженого об'єкта нерухомого майна </w:t>
      </w:r>
      <w:r>
        <w:rPr>
          <w:sz w:val="24"/>
          <w:szCs w:val="24"/>
          <w:lang w:val="uk-UA"/>
        </w:rPr>
        <w:t xml:space="preserve">громадянина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  <w:t xml:space="preserve">особи 3</w:t>
      </w:r>
      <w:r/>
      <w:r>
        <w:rPr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№ЗВ-</w:t>
      </w:r>
      <w:r>
        <w:rPr>
          <w:iCs/>
          <w:sz w:val="24"/>
          <w:szCs w:val="24"/>
          <w:lang w:val="uk-UA"/>
        </w:rPr>
        <w:t xml:space="preserve">31.03.2026-337500 від 31.03</w:t>
      </w:r>
      <w:r>
        <w:rPr>
          <w:iCs/>
          <w:sz w:val="24"/>
          <w:szCs w:val="24"/>
          <w:lang w:val="uk-UA"/>
        </w:rPr>
        <w:t xml:space="preserve">.202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 року</w:t>
      </w:r>
      <w:r>
        <w:rPr>
          <w:sz w:val="24"/>
          <w:szCs w:val="24"/>
          <w:lang w:val="uk-UA"/>
        </w:rPr>
        <w:t xml:space="preserve">, </w:t>
      </w:r>
      <w:r>
        <w:rPr>
          <w:rFonts w:eastAsia="Arial" w:cs="Arial"/>
          <w:sz w:val="24"/>
          <w:szCs w:val="24"/>
          <w:lang w:val="uk-UA"/>
        </w:rPr>
        <w:t xml:space="preserve">становить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459 606,21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</w:t>
      </w:r>
      <w:r>
        <w:rPr>
          <w:b/>
          <w:i/>
          <w:iCs/>
          <w:sz w:val="24"/>
          <w:szCs w:val="24"/>
          <w:u w:val="single"/>
          <w:lang w:val="uk-UA"/>
        </w:rPr>
        <w:t xml:space="preserve">. (</w:t>
      </w:r>
      <w:r>
        <w:rPr>
          <w:b/>
          <w:i/>
          <w:iCs/>
          <w:sz w:val="24"/>
          <w:szCs w:val="24"/>
          <w:u w:val="single"/>
          <w:lang w:val="uk-UA"/>
        </w:rPr>
        <w:t xml:space="preserve">чотириста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п’ят</w:t>
      </w:r>
      <w:r>
        <w:rPr>
          <w:b/>
          <w:i/>
          <w:iCs/>
          <w:sz w:val="24"/>
          <w:szCs w:val="24"/>
          <w:u w:val="single"/>
          <w:lang w:val="uk-UA"/>
        </w:rPr>
        <w:t xml:space="preserve">десят дев’ять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тисяч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шістсот шість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грив</w:t>
      </w:r>
      <w:r>
        <w:rPr>
          <w:b/>
          <w:i/>
          <w:iCs/>
          <w:sz w:val="24"/>
          <w:szCs w:val="24"/>
          <w:u w:val="single"/>
          <w:lang w:val="uk-UA"/>
        </w:rPr>
        <w:t xml:space="preserve">е</w:t>
      </w:r>
      <w:r>
        <w:rPr>
          <w:b/>
          <w:i/>
          <w:iCs/>
          <w:sz w:val="24"/>
          <w:szCs w:val="24"/>
          <w:u w:val="single"/>
          <w:lang w:val="uk-UA"/>
        </w:rPr>
        <w:t xml:space="preserve">н</w:t>
      </w:r>
      <w:r>
        <w:rPr>
          <w:b/>
          <w:i/>
          <w:iCs/>
          <w:sz w:val="24"/>
          <w:szCs w:val="24"/>
          <w:u w:val="single"/>
          <w:lang w:val="uk-UA"/>
        </w:rPr>
        <w:t xml:space="preserve">ь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21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копійк</w:t>
      </w:r>
      <w:r>
        <w:rPr>
          <w:b/>
          <w:i/>
          <w:iCs/>
          <w:sz w:val="24"/>
          <w:szCs w:val="24"/>
          <w:u w:val="single"/>
          <w:lang w:val="uk-UA"/>
        </w:rPr>
        <w:t xml:space="preserve">а</w:t>
      </w:r>
      <w:r>
        <w:rPr>
          <w:b/>
          <w:i/>
          <w:iCs/>
          <w:sz w:val="24"/>
          <w:szCs w:val="24"/>
          <w:u w:val="single"/>
          <w:lang w:val="uk-UA"/>
        </w:rPr>
        <w:t xml:space="preserve">) </w:t>
      </w:r>
      <w:r>
        <w:rPr>
          <w:iCs/>
          <w:sz w:val="24"/>
          <w:szCs w:val="24"/>
          <w:lang w:val="uk-UA"/>
        </w:rPr>
        <w:t xml:space="preserve">та належить до ремонту категорії </w:t>
      </w:r>
      <w:r>
        <w:rPr>
          <w:iCs/>
          <w:sz w:val="24"/>
          <w:szCs w:val="24"/>
          <w:lang w:val="uk-UA"/>
        </w:rPr>
        <w:t xml:space="preserve">Б</w:t>
      </w:r>
      <w:r>
        <w:rPr>
          <w:iCs/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 w:firstLine="577"/>
        <w:jc w:val="both"/>
        <w:rPr>
          <w:rFonts w:eastAsia="Arial" w:cs="Arial"/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sz w:val="24"/>
          <w:szCs w:val="24"/>
          <w:lang w:val="uk-UA"/>
        </w:rPr>
      </w:r>
      <w:r>
        <w:rPr>
          <w:rFonts w:eastAsia="Arial" w:cs="Arial"/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 w:firstLine="577"/>
        <w:jc w:val="both"/>
        <w:rPr>
          <w:sz w:val="24"/>
          <w:szCs w:val="24"/>
        </w:rPr>
      </w:pPr>
      <w:r>
        <w:rPr>
          <w:rFonts w:eastAsia="Arial" w:cs="Arial"/>
          <w:sz w:val="24"/>
          <w:szCs w:val="24"/>
          <w:lang w:val="uk-UA"/>
        </w:rPr>
        <w:t xml:space="preserve">Враховуючи вищевикладене</w:t>
      </w:r>
      <w:r>
        <w:rPr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sz w:val="24"/>
          <w:szCs w:val="24"/>
          <w:lang w:val="uk-UA"/>
        </w:rPr>
        <w:t xml:space="preserve">пунктів 10,</w:t>
      </w:r>
      <w:r>
        <w:rPr>
          <w:sz w:val="24"/>
          <w:szCs w:val="24"/>
          <w:lang w:val="uk-UA"/>
        </w:rPr>
        <w:t xml:space="preserve">12 Порядку № 381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 w:val="false"/>
        <w:pBdr/>
        <w:spacing w:line="240" w:lineRule="auto"/>
        <w:ind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</w:p>
    <w:p w14:paraId="545DEB25">
      <w:pPr>
        <w:widowControl w:val="false"/>
        <w:pBdr/>
        <w:spacing w:line="240" w:lineRule="auto"/>
        <w:ind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highlight w:val="none"/>
          <w:lang w:val="uk-UA"/>
        </w:rPr>
      </w: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/>
        <w:jc w:val="center"/>
        <w:rPr>
          <w:b/>
          <w:bCs/>
          <w:sz w:val="24"/>
          <w:szCs w:val="24"/>
          <w:highlight w:val="none"/>
          <w:lang w:val="uk-UA"/>
        </w:rPr>
      </w:pPr>
      <w:r>
        <w:rPr>
          <w:b/>
          <w:bCs/>
          <w:sz w:val="24"/>
          <w:szCs w:val="24"/>
          <w:lang w:val="uk-UA"/>
        </w:rPr>
        <w:t xml:space="preserve">В И Р І Ш И Л А:</w:t>
      </w:r>
      <w:r>
        <w:rPr>
          <w:b/>
          <w:bCs/>
          <w:sz w:val="24"/>
          <w:szCs w:val="24"/>
          <w:highlight w:val="none"/>
          <w:lang w:val="uk-UA"/>
        </w:rPr>
      </w:r>
      <w:r>
        <w:rPr>
          <w:b/>
          <w:bCs/>
          <w:sz w:val="24"/>
          <w:szCs w:val="24"/>
          <w:highlight w:val="none"/>
          <w:lang w:val="uk-UA"/>
        </w:rPr>
      </w:r>
    </w:p>
    <w:p>
      <w:pPr>
        <w:widowControl w:val="false"/>
        <w:pBdr/>
        <w:spacing w:line="240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Надати </w:t>
      </w:r>
      <w:r>
        <w:rPr>
          <w:sz w:val="24"/>
          <w:szCs w:val="24"/>
          <w:lang w:val="uk-UA"/>
        </w:rPr>
        <w:t xml:space="preserve">особі 3</w:t>
      </w:r>
      <w:r>
        <w:rPr>
          <w:sz w:val="24"/>
          <w:szCs w:val="24"/>
          <w:shd w:val="clear" w:color="auto" w:fill="ffffff"/>
          <w:lang w:val="uk-UA"/>
        </w:rPr>
      </w:r>
      <w:r>
        <w:rPr>
          <w:sz w:val="24"/>
          <w:szCs w:val="24"/>
          <w:lang w:val="uk-UA"/>
        </w:rPr>
        <w:t xml:space="preserve"> компенсацію для відновлення пошкодженого об’єкта нерухомого майна – </w:t>
      </w:r>
      <w:r>
        <w:rPr>
          <w:sz w:val="24"/>
          <w:szCs w:val="24"/>
          <w:lang w:val="uk-UA"/>
        </w:rPr>
        <w:t xml:space="preserve">житлового будинку</w:t>
      </w:r>
      <w:r>
        <w:rPr>
          <w:sz w:val="24"/>
          <w:szCs w:val="24"/>
          <w:lang w:val="uk-UA"/>
        </w:rPr>
        <w:t xml:space="preserve"> за адресою: Україна, Харківська область, Берестинський район, місто Берестин, вулиця </w:t>
      </w:r>
      <w:r>
        <w:rPr>
          <w:sz w:val="24"/>
          <w:szCs w:val="24"/>
          <w:lang w:val="uk-UA"/>
        </w:rPr>
        <w:t xml:space="preserve">Полтавська</w:t>
      </w:r>
      <w:r>
        <w:rPr>
          <w:sz w:val="24"/>
          <w:szCs w:val="24"/>
          <w:lang w:val="uk-UA"/>
        </w:rPr>
        <w:t xml:space="preserve">, будинок хх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у </w:t>
      </w:r>
      <w:r>
        <w:rPr>
          <w:sz w:val="24"/>
          <w:szCs w:val="24"/>
          <w:lang w:val="uk-UA"/>
        </w:rPr>
        <w:t xml:space="preserve">розмірі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459 606,21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</w:t>
      </w:r>
      <w:r>
        <w:rPr>
          <w:b/>
          <w:i/>
          <w:iCs/>
          <w:sz w:val="24"/>
          <w:szCs w:val="24"/>
          <w:u w:val="single"/>
          <w:lang w:val="uk-UA"/>
        </w:rPr>
        <w:t xml:space="preserve">. (</w:t>
      </w:r>
      <w:r>
        <w:rPr>
          <w:b/>
          <w:i/>
          <w:iCs/>
          <w:sz w:val="24"/>
          <w:szCs w:val="24"/>
          <w:u w:val="single"/>
          <w:lang w:val="uk-UA"/>
        </w:rPr>
        <w:t xml:space="preserve">чотириста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п’ят</w:t>
      </w:r>
      <w:r>
        <w:rPr>
          <w:b/>
          <w:i/>
          <w:iCs/>
          <w:sz w:val="24"/>
          <w:szCs w:val="24"/>
          <w:u w:val="single"/>
          <w:lang w:val="uk-UA"/>
        </w:rPr>
        <w:t xml:space="preserve">десят дев’ять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тисяч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шістсот шість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грив</w:t>
      </w:r>
      <w:r>
        <w:rPr>
          <w:b/>
          <w:i/>
          <w:iCs/>
          <w:sz w:val="24"/>
          <w:szCs w:val="24"/>
          <w:u w:val="single"/>
          <w:lang w:val="uk-UA"/>
        </w:rPr>
        <w:t xml:space="preserve">е</w:t>
      </w:r>
      <w:r>
        <w:rPr>
          <w:b/>
          <w:i/>
          <w:iCs/>
          <w:sz w:val="24"/>
          <w:szCs w:val="24"/>
          <w:u w:val="single"/>
          <w:lang w:val="uk-UA"/>
        </w:rPr>
        <w:t xml:space="preserve">н</w:t>
      </w:r>
      <w:r>
        <w:rPr>
          <w:b/>
          <w:i/>
          <w:iCs/>
          <w:sz w:val="24"/>
          <w:szCs w:val="24"/>
          <w:u w:val="single"/>
          <w:lang w:val="uk-UA"/>
        </w:rPr>
        <w:t xml:space="preserve">ь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21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копійк</w:t>
      </w:r>
      <w:r>
        <w:rPr>
          <w:b/>
          <w:i/>
          <w:iCs/>
          <w:sz w:val="24"/>
          <w:szCs w:val="24"/>
          <w:u w:val="single"/>
          <w:lang w:val="uk-UA"/>
        </w:rPr>
        <w:t xml:space="preserve">а</w:t>
      </w:r>
      <w:r>
        <w:rPr>
          <w:b/>
          <w:i/>
          <w:iCs/>
          <w:sz w:val="24"/>
          <w:szCs w:val="24"/>
          <w:u w:val="single"/>
          <w:lang w:val="uk-UA"/>
        </w:rPr>
        <w:t xml:space="preserve">)</w:t>
      </w:r>
      <w:r>
        <w:rPr>
          <w:rFonts w:eastAsia="Arial" w:cs="Arial"/>
          <w:sz w:val="24"/>
          <w:szCs w:val="24"/>
          <w:lang w:val="uk-UA"/>
        </w:rPr>
        <w:t xml:space="preserve"> згідно з заявою </w:t>
      </w:r>
      <w:r>
        <w:rPr>
          <w:iCs/>
          <w:sz w:val="24"/>
          <w:szCs w:val="24"/>
          <w:lang w:val="uk-UA"/>
        </w:rPr>
        <w:t xml:space="preserve">№ЗВ-</w:t>
      </w:r>
      <w:r>
        <w:rPr>
          <w:iCs/>
          <w:sz w:val="24"/>
          <w:szCs w:val="24"/>
          <w:lang w:val="uk-UA"/>
        </w:rPr>
        <w:t xml:space="preserve">31.03.2026-337500 від 31.03</w:t>
      </w:r>
      <w:r>
        <w:rPr>
          <w:iCs/>
          <w:sz w:val="24"/>
          <w:szCs w:val="24"/>
          <w:lang w:val="uk-UA"/>
        </w:rPr>
        <w:t xml:space="preserve">.202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 року.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2. Секретарю Комісії Ткаченко Катерині Володимирівні внести відомості і копію цього рішення до Реєстру пошкодженого та знищеного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 w:firstLine="708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3. </w:t>
      </w:r>
      <w:r>
        <w:rPr>
          <w:sz w:val="24"/>
          <w:szCs w:val="24"/>
          <w:lang w:val="uk-UA"/>
        </w:rPr>
        <w:t xml:space="preserve">Секретарю </w:t>
      </w:r>
      <w:r>
        <w:rPr>
          <w:rFonts w:eastAsia="Arial" w:cs="Arial"/>
          <w:sz w:val="24"/>
          <w:szCs w:val="24"/>
          <w:lang w:val="uk-UA"/>
        </w:rPr>
        <w:t xml:space="preserve">Комісії </w:t>
      </w:r>
      <w:r>
        <w:rPr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sz w:val="24"/>
          <w:szCs w:val="24"/>
          <w:lang w:val="uk-UA"/>
        </w:rPr>
        <w:t xml:space="preserve"> виконавчого комітету Берестинської міської ради.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Cs/>
          <w:iCs/>
          <w:sz w:val="24"/>
          <w:szCs w:val="24"/>
          <w:lang w:val="uk-UA"/>
        </w:rPr>
        <w:t xml:space="preserve">Додаток:</w:t>
      </w:r>
      <w:r>
        <w:rPr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1"/>
        <w:gridCol w:w="1492"/>
        <w:gridCol w:w="1398"/>
        <w:gridCol w:w="3420"/>
        <w:gridCol w:w="803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</w:t>
            </w:r>
            <w:r>
              <w:rPr>
                <w:sz w:val="24"/>
                <w:szCs w:val="24"/>
              </w:rPr>
              <w:br/>
            </w:r>
            <w:r>
              <w:rPr>
                <w:sz w:val="16"/>
                <w:szCs w:val="16"/>
              </w:rPr>
              <w:t xml:space="preserve">(підпис)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lang w:val="uk-UA"/>
              </w:rPr>
              <w:t xml:space="preserve">Секретар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lang w:val="uk-UA"/>
              </w:rPr>
              <w:t xml:space="preserve">Члени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Дарина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ТРОЦЬКА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____________</w:t>
            </w:r>
            <w:r>
              <w:rPr>
                <w:sz w:val="18"/>
                <w:szCs w:val="18"/>
              </w:rPr>
              <w:t xml:space="preserve">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КЛОЧКО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sz w:val="24"/>
                <w:szCs w:val="24"/>
                <w:u w:val="single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gridAfter w:val="1"/>
          <w:gridBefore w:val="2"/>
        </w:trPr>
        <w:tc>
          <w:tcPr>
            <w:gridSpan w:val="2"/>
            <w:tcBorders/>
            <w:tcW w:w="2309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Додаток 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рішен</w:t>
            </w:r>
            <w:r>
              <w:rPr>
                <w:sz w:val="24"/>
                <w:szCs w:val="24"/>
              </w:rPr>
              <w:t xml:space="preserve">ня №01-19/95 від 30.04.2026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eastAsia="uk-UA"/>
        </w:rPr>
      </w:pPr>
      <w:r/>
      <w:bookmarkStart w:id="1" w:name="n9"/>
      <w:r/>
      <w:bookmarkEnd w:id="1"/>
      <w:r>
        <w:rPr>
          <w:bCs/>
          <w:color w:val="333333"/>
          <w:sz w:val="24"/>
          <w:szCs w:val="24"/>
          <w:lang w:eastAsia="uk-UA"/>
        </w:rPr>
        <w:t xml:space="preserve">ЧЕК-ЛИСТ</w:t>
      </w:r>
      <w:r>
        <w:rPr>
          <w:color w:val="333333"/>
          <w:sz w:val="24"/>
          <w:szCs w:val="24"/>
          <w:lang w:eastAsia="uk-UA"/>
        </w:rPr>
        <w:br/>
      </w:r>
      <w:r>
        <w:rPr>
          <w:bCs/>
          <w:color w:val="333333"/>
          <w:sz w:val="24"/>
          <w:szCs w:val="24"/>
          <w:lang w:eastAsia="uk-UA"/>
        </w:rPr>
        <w:t xml:space="preserve">з визначення розміру компенсації для відновлення пошкодженого об’єкта нерухомого майна</w:t>
      </w:r>
      <w:r>
        <w:rPr>
          <w:color w:val="333333"/>
          <w:sz w:val="24"/>
          <w:szCs w:val="24"/>
          <w:lang w:eastAsia="uk-UA"/>
        </w:rPr>
      </w:r>
      <w:r>
        <w:rPr>
          <w:color w:val="333333"/>
          <w:sz w:val="24"/>
          <w:szCs w:val="24"/>
          <w:lang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6539"/>
        <w:gridCol w:w="3123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84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2" w:name="n10"/>
            <w:r/>
            <w:bookmarkEnd w:id="2"/>
            <w:r>
              <w:rPr>
                <w:sz w:val="24"/>
                <w:szCs w:val="24"/>
                <w:lang w:eastAsia="uk-UA"/>
              </w:rPr>
              <w:t xml:space="preserve">Критерії відповідності заяви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6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Результат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8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Типи об’єктів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житловий будинок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38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підтверджено пріоритетне право отримувача компенсації (поле заповнюється лише в разі, коли заявник зазначив наявність пільг)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61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так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38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проведено ремонт на момент складення чек-листа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61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38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наявні в об’єкта нерухомого майна пошкодження, які могли вплинути на несучу здатність конструкцій такого об’єкта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61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bCs/>
          <w:color w:val="333333"/>
          <w:sz w:val="24"/>
          <w:szCs w:val="24"/>
          <w:lang w:eastAsia="uk-UA"/>
        </w:rPr>
      </w:pPr>
      <w:r/>
      <w:bookmarkStart w:id="3" w:name="n11"/>
      <w:r/>
      <w:bookmarkEnd w:id="3"/>
      <w:r>
        <w:rPr>
          <w:bCs/>
          <w:color w:val="333333"/>
          <w:sz w:val="24"/>
          <w:szCs w:val="24"/>
          <w:lang w:eastAsia="uk-UA"/>
        </w:rPr>
      </w:r>
      <w:r>
        <w:rPr>
          <w:bCs/>
          <w:color w:val="333333"/>
          <w:sz w:val="24"/>
          <w:szCs w:val="24"/>
          <w:lang w:eastAsia="uk-UA"/>
        </w:rPr>
      </w:r>
    </w:p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eastAsia="uk-UA"/>
        </w:rPr>
      </w:pPr>
      <w:r>
        <w:rPr>
          <w:bCs/>
          <w:color w:val="333333"/>
          <w:sz w:val="24"/>
          <w:szCs w:val="24"/>
          <w:lang w:eastAsia="uk-UA"/>
        </w:rPr>
        <w:t xml:space="preserve">ПЕРЕЛІК</w:t>
      </w:r>
      <w:r>
        <w:rPr>
          <w:color w:val="333333"/>
          <w:sz w:val="24"/>
          <w:szCs w:val="24"/>
          <w:lang w:eastAsia="uk-UA"/>
        </w:rPr>
        <w:br/>
      </w:r>
      <w:r>
        <w:rPr>
          <w:bCs/>
          <w:color w:val="333333"/>
          <w:sz w:val="24"/>
          <w:szCs w:val="24"/>
          <w:lang w:eastAsia="uk-UA"/>
        </w:rPr>
        <w:t xml:space="preserve">робіт, які необхідно виконати для відновлення експлуатаційної придатності об’єкта</w:t>
      </w:r>
      <w:r>
        <w:rPr>
          <w:color w:val="333333"/>
          <w:sz w:val="24"/>
          <w:szCs w:val="24"/>
          <w:lang w:eastAsia="uk-UA"/>
        </w:rPr>
      </w:r>
      <w:r>
        <w:rPr>
          <w:color w:val="333333"/>
          <w:sz w:val="24"/>
          <w:szCs w:val="24"/>
          <w:lang w:eastAsia="uk-UA"/>
        </w:rPr>
      </w:r>
    </w:p>
    <w:tbl>
      <w:tblPr>
        <w:jc w:val="center"/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ayout w:type="fixed"/>
        <w:tblLook w:val="04A0" w:firstRow="1" w:lastRow="0" w:firstColumn="1" w:lastColumn="0" w:noHBand="0" w:noVBand="1"/>
      </w:tblPr>
      <w:tblGrid>
        <w:gridCol w:w="326"/>
        <w:gridCol w:w="3795"/>
        <w:gridCol w:w="1423"/>
        <w:gridCol w:w="1547"/>
        <w:gridCol w:w="1255"/>
        <w:gridCol w:w="1316"/>
      </w:tblGrid>
      <w:tr>
        <w:trPr>
          <w:jc w:val="center"/>
          <w:trHeight w:val="816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0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4" w:name="n12"/>
            <w:r/>
            <w:bookmarkEnd w:id="4"/>
            <w:r>
              <w:rPr>
                <w:sz w:val="24"/>
                <w:szCs w:val="24"/>
                <w:lang w:eastAsia="uk-UA"/>
              </w:rPr>
              <w:t xml:space="preserve">Перелік ремонтних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Одиниця вимірювання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Показник усередненої вартості одиниці вимірювання з урахуванням податку на додану вартість,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Обсяг робіт, який підлягає компенсації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Сума компенсації,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Прорізи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10.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8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укосів (штукатурка, безпіщана підготовка, фарбування)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1844,08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2,0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3688,16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Перекриття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16.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8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Розбирання перекриттів по балках у цегляних будівлях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688,73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25,0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17218,25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17.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8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Улаштування перекриттів по балках з щитовим накатом у цегляних будівлях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2162,66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25,0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54066,50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Стіни/перегородки/стеля опорядження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23.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8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Відбивання пошкодженої штукатурки стін та перегородок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118,41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146,20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17311,54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24.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8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Штукатурення стін та перегородок, безпіщана підготовка під фарбування/шпалери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661,7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146,20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96740,54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25.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8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Підготовка стель під внутрішнє опорядження з попереднім розчищенням фарби, кіптяви, смогу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301,52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40,50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12211,56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26.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8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пошкодженого внутрішнього опорядження стін (фарбування)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314,83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67,0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21093,61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27.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8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пошкодженого внутрішнього опорядження стін (шпалери)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138,13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90,20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12459,33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29.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8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Улаштування обшивки стін гіпсокартонними плитами (фальшстіни) по металевому каркасу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833,86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77,0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64207,22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30.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8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Улаштування обшивки укосів гіпсокартонними листами з кріпленням на клеї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778,12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2,0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1556,24</w:t>
            </w:r>
            <w:r>
              <w:rPr>
                <w:sz w:val="24"/>
                <w:szCs w:val="24"/>
                <w:lang w:val="en-US" w:eastAsia="uk-UA"/>
              </w:rPr>
            </w:r>
            <w:r>
              <w:rPr>
                <w:sz w:val="24"/>
                <w:szCs w:val="24"/>
                <w:lang w:val="en-US"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34.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8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пошкодженого внутрішнього опоряд</w:t>
            </w:r>
            <w:r>
              <w:rPr>
                <w:sz w:val="24"/>
                <w:szCs w:val="24"/>
                <w:lang w:eastAsia="uk-UA"/>
              </w:rPr>
              <w:t xml:space="preserve">ження підвісних стель з влаштуванням каркаса (підвісні стелі (комплекти); панелі; підвісні профілі; підвісні каркаси; гіпсокартонні елементи з тонким ламінуванням; волокнисті гіпсові плити; волокнисті гіпсові та композитні панелі; гіпсокартонні плити тощо)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1 447,36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 xml:space="preserve">61</w:t>
            </w:r>
            <w:r>
              <w:rPr>
                <w:sz w:val="24"/>
                <w:szCs w:val="24"/>
                <w:lang w:eastAsia="uk-UA"/>
              </w:rPr>
              <w:t xml:space="preserve">,</w:t>
            </w:r>
            <w:r>
              <w:rPr>
                <w:sz w:val="24"/>
                <w:szCs w:val="24"/>
                <w:lang w:val="en-US" w:eastAsia="uk-UA"/>
              </w:rPr>
              <w:t xml:space="preserve">80</w:t>
            </w:r>
            <w:r>
              <w:rPr>
                <w:sz w:val="24"/>
                <w:szCs w:val="24"/>
                <w:lang w:val="en-US" w:eastAsia="uk-UA"/>
              </w:rPr>
            </w:r>
            <w:r>
              <w:rPr>
                <w:sz w:val="24"/>
                <w:szCs w:val="24"/>
                <w:lang w:val="en-US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89446,85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Підлоги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35.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8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Розбирання цементних покриттів підлог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137,26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27,2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3733,47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36.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8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Влаштування гідроізоляції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941,3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27,2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25603,36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37.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8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Влаштування стяжок цементних товщ до 60 міліметрів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480,55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27,2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13070,96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41.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8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Улаштування стяжок самовирівнювальних з суміші цементної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268,75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27,2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7310,00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42.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8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пошкодженої підлоги з лінолеуму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423,38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27,2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11515,94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45.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8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Фарбування дощатих підлог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238,51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11,1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2647,46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Внутрішні інженерні системи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46.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8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</w:t>
            </w:r>
            <w:r>
              <w:rPr>
                <w:sz w:val="24"/>
                <w:szCs w:val="24"/>
                <w:lang w:eastAsia="uk-UA"/>
              </w:rPr>
              <w:t xml:space="preserve">ня пошкодженої частини інженерної системи з метою відновлення функціональності будинку/квартири: 5) електропостачання - перекладання пошкоджених ділянок електричних комунікацій в межах пошкодженої кімнати із заміною розподільчих коробок, розеток, вимикачів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одне місце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5725,22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5725,22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8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Загальна вартість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2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459 606,21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</w:tbl>
    <w:p>
      <w:pPr>
        <w:pBdr/>
        <w:shd w:val="clear" w:color="auto" w:fill="ffffff"/>
        <w:spacing w:after="150"/>
        <w:ind/>
        <w:jc w:val="both"/>
        <w:rPr>
          <w:color w:val="333333"/>
          <w:lang w:eastAsia="uk-UA"/>
        </w:rPr>
      </w:pPr>
      <w:r/>
      <w:bookmarkStart w:id="5" w:name="n13"/>
      <w:r/>
      <w:bookmarkStart w:id="6" w:name="n14"/>
      <w:r/>
      <w:bookmarkEnd w:id="5"/>
      <w:r/>
      <w:bookmarkEnd w:id="6"/>
      <w:r>
        <w:rPr>
          <w:color w:val="333333"/>
          <w:lang w:eastAsia="uk-UA"/>
        </w:rPr>
      </w:r>
      <w:r>
        <w:rPr>
          <w:color w:val="333333"/>
          <w:lang w:eastAsia="uk-UA"/>
        </w:rPr>
      </w:r>
    </w:p>
    <w:tbl>
      <w:tblPr>
        <w:jc w:val="center"/>
        <w:tblW w:w="5338" w:type="pct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099"/>
        <w:gridCol w:w="2908"/>
        <w:gridCol w:w="4283"/>
      </w:tblGrid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 ЗІНЧЕНКО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Члени комісії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Дарина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ТРОЦЬКА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67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563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КЛОЧКО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Bdr/>
        <w:spacing/>
        <w:ind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Bdr/>
        <w:shd w:val="clear" w:color="auto" w:fill="ffffff"/>
        <w:spacing w:after="150"/>
        <w:ind/>
        <w:jc w:val="both"/>
        <w:rPr>
          <w:color w:val="333333"/>
          <w:lang w:eastAsia="uk-UA"/>
        </w:rPr>
      </w:pPr>
      <w:r>
        <w:rPr>
          <w:color w:val="333333"/>
          <w:lang w:eastAsia="uk-UA"/>
        </w:rPr>
      </w:r>
      <w:r>
        <w:rPr>
          <w:color w:val="333333"/>
          <w:lang w:eastAsia="uk-UA"/>
        </w:rPr>
      </w:r>
      <w:r>
        <w:rPr>
          <w:color w:val="333333"/>
          <w:lang w:eastAsia="uk-UA"/>
        </w:rPr>
      </w:r>
    </w:p>
    <w:p>
      <w:pPr>
        <w:pBdr/>
        <w:shd w:val="clear" w:color="auto" w:fill="ffffff"/>
        <w:spacing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4"/>
    <w:next w:val="884"/>
    <w:link w:val="83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4"/>
    <w:next w:val="884"/>
    <w:link w:val="83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4"/>
    <w:next w:val="884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4"/>
    <w:next w:val="884"/>
    <w:link w:val="83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5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5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5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5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5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5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5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5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5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5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5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5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1">
    <w:name w:val="Intense Emphasis"/>
    <w:basedOn w:val="88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2">
    <w:name w:val="Intense Quote"/>
    <w:basedOn w:val="884"/>
    <w:next w:val="884"/>
    <w:link w:val="85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3">
    <w:name w:val="Intense Quote Char"/>
    <w:basedOn w:val="885"/>
    <w:link w:val="85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4">
    <w:name w:val="Intense Reference"/>
    <w:basedOn w:val="88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5">
    <w:name w:val="No Spacing"/>
    <w:basedOn w:val="884"/>
    <w:uiPriority w:val="1"/>
    <w:qFormat/>
    <w:pPr>
      <w:pBdr/>
      <w:spacing w:after="0" w:line="240" w:lineRule="auto"/>
      <w:ind/>
    </w:pPr>
  </w:style>
  <w:style w:type="character" w:styleId="856">
    <w:name w:val="Subtle Emphasis"/>
    <w:basedOn w:val="88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5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5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5"/>
    <w:link w:val="893"/>
    <w:uiPriority w:val="99"/>
    <w:pPr>
      <w:pBdr/>
      <w:spacing/>
      <w:ind/>
    </w:pPr>
  </w:style>
  <w:style w:type="character" w:styleId="862">
    <w:name w:val="Footer Char"/>
    <w:basedOn w:val="885"/>
    <w:link w:val="895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5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5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5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85" w:default="1">
    <w:name w:val="Default Paragraph Font"/>
    <w:uiPriority w:val="1"/>
    <w:semiHidden/>
    <w:unhideWhenUsed/>
    <w:pPr>
      <w:pBdr/>
      <w:spacing/>
      <w:ind/>
    </w:pPr>
  </w:style>
  <w:style w:type="table" w:styleId="88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7" w:default="1">
    <w:name w:val="No List"/>
    <w:uiPriority w:val="99"/>
    <w:semiHidden/>
    <w:unhideWhenUsed/>
    <w:pPr>
      <w:pBdr/>
      <w:spacing/>
      <w:ind/>
    </w:pPr>
  </w:style>
  <w:style w:type="paragraph" w:styleId="888">
    <w:name w:val="List Paragraph"/>
    <w:basedOn w:val="884"/>
    <w:uiPriority w:val="34"/>
    <w:qFormat/>
    <w:pPr>
      <w:pBdr/>
      <w:spacing/>
      <w:ind w:left="720"/>
      <w:contextualSpacing w:val="true"/>
    </w:pPr>
  </w:style>
  <w:style w:type="paragraph" w:styleId="889">
    <w:name w:val="Balloon Text"/>
    <w:basedOn w:val="884"/>
    <w:link w:val="890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890" w:customStyle="1">
    <w:name w:val="Текст у виносці Знак"/>
    <w:basedOn w:val="885"/>
    <w:link w:val="889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891">
    <w:name w:val="Normal (Web)"/>
    <w:basedOn w:val="884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892" w:customStyle="1">
    <w:name w:val="apple-tab-span"/>
    <w:pPr>
      <w:pBdr/>
      <w:spacing/>
      <w:ind/>
    </w:pPr>
  </w:style>
  <w:style w:type="paragraph" w:styleId="893">
    <w:name w:val="Header"/>
    <w:basedOn w:val="884"/>
    <w:link w:val="894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4" w:customStyle="1">
    <w:name w:val="Верхній колонтитул Знак"/>
    <w:basedOn w:val="885"/>
    <w:link w:val="893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95">
    <w:name w:val="Footer"/>
    <w:basedOn w:val="884"/>
    <w:link w:val="896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6" w:customStyle="1">
    <w:name w:val="Нижній колонтитул Знак"/>
    <w:basedOn w:val="885"/>
    <w:link w:val="895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A3A72-651A-4166-ADC0-3CE721D65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68</cp:revision>
  <dcterms:created xsi:type="dcterms:W3CDTF">2025-12-15T06:31:00Z</dcterms:created>
  <dcterms:modified xsi:type="dcterms:W3CDTF">2026-05-20T05:30:52Z</dcterms:modified>
</cp:coreProperties>
</file>